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实践参考课题</w:t>
      </w:r>
    </w:p>
    <w:p>
      <w:pPr>
        <w:numPr>
          <w:ilvl w:val="0"/>
          <w:numId w:val="1"/>
        </w:numPr>
        <w:spacing w:line="520" w:lineRule="exact"/>
        <w:jc w:val="both"/>
        <w:rPr>
          <w:rFonts w:hint="eastAsia" w:ascii="Times New Roman" w:hAnsi="Times New Roman" w:eastAsia="方正黑体简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b/>
          <w:bCs w:val="0"/>
          <w:color w:val="auto"/>
          <w:sz w:val="32"/>
          <w:szCs w:val="32"/>
        </w:rPr>
        <w:t>红色</w:t>
      </w:r>
      <w:r>
        <w:rPr>
          <w:rFonts w:hint="eastAsia" w:ascii="Times New Roman" w:hAnsi="Times New Roman" w:eastAsia="方正黑体简体"/>
          <w:b/>
          <w:bCs w:val="0"/>
          <w:color w:val="auto"/>
          <w:sz w:val="32"/>
          <w:szCs w:val="32"/>
          <w:lang w:eastAsia="zh-CN"/>
        </w:rPr>
        <w:t>文化创意</w:t>
      </w:r>
    </w:p>
    <w:p>
      <w:pPr>
        <w:numPr>
          <w:ilvl w:val="0"/>
          <w:numId w:val="0"/>
        </w:numPr>
        <w:spacing w:line="520" w:lineRule="exact"/>
        <w:ind w:firstLine="640"/>
        <w:jc w:val="both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1. 品味井冈山小红军微信表情包设计</w:t>
      </w:r>
    </w:p>
    <w:p>
      <w:pPr>
        <w:numPr>
          <w:ilvl w:val="0"/>
          <w:numId w:val="0"/>
        </w:numPr>
        <w:spacing w:line="520" w:lineRule="exact"/>
        <w:ind w:firstLine="640"/>
        <w:jc w:val="both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2. 井冈山青少年基地卡通人物形象设计</w:t>
      </w:r>
    </w:p>
    <w:p>
      <w:pPr>
        <w:numPr>
          <w:ilvl w:val="0"/>
          <w:numId w:val="0"/>
        </w:numPr>
        <w:spacing w:line="520" w:lineRule="exact"/>
        <w:ind w:firstLine="640"/>
        <w:jc w:val="both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纪念井冈山革命根据地创建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90周年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文化产品创意设计</w:t>
      </w:r>
    </w:p>
    <w:p>
      <w:pPr>
        <w:numPr>
          <w:ilvl w:val="0"/>
          <w:numId w:val="0"/>
        </w:numPr>
        <w:spacing w:line="520" w:lineRule="exact"/>
        <w:ind w:firstLine="640"/>
        <w:jc w:val="both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. 井冈山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斗争时期行军线路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PPT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动态地图制作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井冈山红色培训特色教室装饰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设计（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以青少年基地“学编红军草鞋”“红歌教学”“革命后代讲家风”等课程专用教室为例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．井冈山革命历史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故事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动漫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（或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连环画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（备注：选题须侧重井冈山革命历史重大历史事件，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如引兵井冈、三湾改编、井冈山会师、黄洋界保卫战等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7. 《走读井冈山》系列口袋书（或电子书）设计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8. 井冈山户外教学安全知识画本设计、绘制、安全急救视频的制作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．适应于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井冈山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的校园歌曲创编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．红色微电影创作与拍摄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红色文化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教育网络微课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革命历史情景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剧剧本创作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13. 基地校史馆设计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14. 基地校园文化设计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二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</w:rPr>
        <w:t>、教育创新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eastAsia="zh-CN"/>
        </w:rPr>
        <w:t>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15.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红色歌谣在革命传统教育中的课程创新设计（需设计中学生和小学生版“红歌教学”方案及课件各一套）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16.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红色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家书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在革命传统教育中的课程创新设计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（需设计具体的课程方案及课件）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17. 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于井冈山斗争历史的“军民鱼水情”活动课程设计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井冈山“青年之家”创意设计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19.“智慧基地”建设方案设计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“智慧基地”即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利用先进的信息技术，实现青少年基地智慧式管理和运行）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20. 井冈山“忆苦思甜”饮食文化运用设计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21.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糅合井冈山革命斗争史的团队建设项目活动设计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22.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基于井冈山红色资源有效整合基础上的青少年研学营项目设计（需设计营地课程模块和具体的项目操作手册）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eastAsia="zh-CN"/>
        </w:rPr>
        <w:t>、社会调查研究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．微信微博等新媒体在红色文化传播中的运用研究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24. 井冈山斗争时期党的群众工作案例研究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25.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依托红色资源开展革命传统体验式教育模式的推广性研究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井冈山红色旅游助推“精准扶贫”调查研究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27. 新时期井冈山基层党组织建设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28.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井冈山斗争时期历史人物故事的采集与整理（需分类别整理故事材料）</w:t>
      </w:r>
    </w:p>
    <w:p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. 井冈山红色基因教育有效性调查研究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DB3A"/>
    <w:multiLevelType w:val="singleLevel"/>
    <w:tmpl w:val="5901DB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B7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xtw-04</dc:creator>
  <cp:lastModifiedBy>xtw-04</cp:lastModifiedBy>
  <dcterms:modified xsi:type="dcterms:W3CDTF">2017-05-25T11:17:30Z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