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大标宋简体"/>
          <w:b/>
          <w:color w:val="auto"/>
          <w:sz w:val="44"/>
          <w:szCs w:val="44"/>
        </w:rPr>
      </w:pPr>
      <w:r>
        <w:rPr>
          <w:rFonts w:hint="eastAsia" w:ascii="Times New Roman" w:hAnsi="Times New Roman" w:eastAsia="方正大标宋简体"/>
          <w:b/>
          <w:color w:val="auto"/>
          <w:sz w:val="44"/>
          <w:szCs w:val="44"/>
        </w:rPr>
        <w:t>课题申报及完成有关说明</w:t>
      </w:r>
    </w:p>
    <w:p>
      <w:pPr>
        <w:widowControl/>
        <w:spacing w:line="520" w:lineRule="exact"/>
        <w:ind w:firstLine="566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ind w:firstLine="566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。</w:t>
      </w:r>
    </w:p>
    <w:p>
      <w:pPr>
        <w:widowControl/>
        <w:spacing w:line="520" w:lineRule="exact"/>
        <w:ind w:firstLine="566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 xml:space="preserve"> 确定入选团队后，由青少年基地与团队课题负责人联系沟通，确保实践团队进一步完善课题实施方案。</w:t>
      </w:r>
    </w:p>
    <w:p>
      <w:pPr>
        <w:widowControl/>
        <w:spacing w:line="520" w:lineRule="exact"/>
        <w:ind w:firstLine="566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实践团队须在实践前做好课题实施相关知识的储备（如了解井冈山斗争历史等），尽早着手组织课题实施，并形成预期成果。</w:t>
      </w:r>
    </w:p>
    <w:p>
      <w:pPr>
        <w:widowControl/>
        <w:spacing w:line="520" w:lineRule="exact"/>
        <w:ind w:firstLine="566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实践团队在基地学习实践中完成课题，形成文字、图片、</w:t>
      </w: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>PPT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>
      <w:pPr>
        <w:widowControl/>
        <w:spacing w:line="520" w:lineRule="exact"/>
        <w:ind w:firstLine="566" w:firstLineChars="177"/>
        <w:jc w:val="left"/>
        <w:rPr>
          <w:rFonts w:ascii="Times New Roman" w:hAnsi="Times New Roman" w:eastAsia="方正仿宋简体"/>
          <w:b/>
          <w:color w:val="auto"/>
          <w:sz w:val="24"/>
          <w:szCs w:val="24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5.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16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xtw-04</dc:creator>
  <cp:lastModifiedBy>xtw-04</cp:lastModifiedBy>
  <dcterms:modified xsi:type="dcterms:W3CDTF">2017-05-25T11:17:20Z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